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7976BE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4577CCE8" w:rsidR="007976BE" w:rsidRPr="00E9662C" w:rsidRDefault="006F52C8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Facultatively anaerobic, gram-positive, rod-shaped coccobacillus, typically measuring 0.5 to 2μm long and 0.5μm in diameter.</w:t>
            </w:r>
          </w:p>
        </w:tc>
      </w:tr>
      <w:tr w:rsidR="007976BE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1183825F" w:rsidR="007976BE" w:rsidRPr="00E9662C" w:rsidRDefault="006F52C8" w:rsidP="006F5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Listeriosis, meningitis, febrile gastroenteritis, can lead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to fetal complications during pregnancy; and circling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disease in animals.</w:t>
            </w:r>
          </w:p>
        </w:tc>
      </w:tr>
      <w:tr w:rsidR="007976BE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7976B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069C" w14:textId="4DE12987" w:rsidR="006F52C8" w:rsidRDefault="006F52C8" w:rsidP="006F5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Yes, through consumption of contaminated animal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vegetable products, and direct contact of infected</w:t>
            </w:r>
          </w:p>
          <w:p w14:paraId="3FF892B3" w14:textId="56BC3D46" w:rsidR="007976BE" w:rsidRPr="00C946D1" w:rsidRDefault="006F52C8" w:rsidP="006F5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animal tissues.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46B34C78" w:rsidR="00A87A27" w:rsidRPr="00E9662C" w:rsidRDefault="006F52C8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Mammals, fish, birds, crustaceans, and insects. Pregnant women, the elderly, immunocompromised, fetuses, and neonates are the most at risk for listeriosis.</w:t>
            </w:r>
          </w:p>
        </w:tc>
      </w:tr>
      <w:tr w:rsidR="007976BE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861DAE3" w:rsidR="007976BE" w:rsidRPr="00E9662C" w:rsidRDefault="006F52C8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Ingestion of contaminated food, direct contact with contaminated soil, and transmission from the mother to fetus during birth. Infected mothers may shed for 7- 10 days after delivery.</w:t>
            </w:r>
          </w:p>
        </w:tc>
      </w:tr>
      <w:tr w:rsidR="007976BE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40EEDE41" w:rsidR="007976BE" w:rsidRPr="00923778" w:rsidRDefault="006F52C8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ever, muscle ache, nausea, and diarrhea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spread to the nervous system causing meningitis. Endocarditis, septicemia, and disseminated granulomatous. Pregnant women may experience only a mild, flu-like illness. </w:t>
            </w:r>
            <w:r>
              <w:rPr>
                <w:rFonts w:ascii="Calibri" w:eastAsia="Times New Roman" w:hAnsi="Calibri" w:cs="Times New Roman"/>
                <w:color w:val="000000"/>
              </w:rPr>
              <w:t>Infections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during pregnancy can lead to abortion, stillbirth, premature delivery, or infection of the newborn.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6423157" w:rsidR="00A87A27" w:rsidRPr="00E9662C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194FD1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6803EAEA" w:rsidR="00194FD1" w:rsidRPr="00E9662C" w:rsidRDefault="006F52C8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From 3-70 days.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Median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incubation period is 21 days.</w:t>
            </w:r>
          </w:p>
        </w:tc>
      </w:tr>
    </w:tbl>
    <w:p w14:paraId="7BD11CF5" w14:textId="77777777" w:rsidR="00E914F8" w:rsidRDefault="00E914F8" w:rsidP="00A87A27">
      <w:pPr>
        <w:pStyle w:val="NoSpacing"/>
      </w:pPr>
    </w:p>
    <w:p w14:paraId="66B86C4D" w14:textId="77777777" w:rsidR="006F52C8" w:rsidRDefault="006F52C8" w:rsidP="00A87A27">
      <w:pPr>
        <w:pStyle w:val="NoSpacing"/>
      </w:pPr>
    </w:p>
    <w:p w14:paraId="7636E9BB" w14:textId="77777777" w:rsidR="006F52C8" w:rsidRDefault="006F52C8" w:rsidP="00A87A27">
      <w:pPr>
        <w:pStyle w:val="NoSpacing"/>
      </w:pPr>
    </w:p>
    <w:p w14:paraId="3DF45E05" w14:textId="77777777" w:rsidR="006F52C8" w:rsidRDefault="006F52C8" w:rsidP="00A87A27">
      <w:pPr>
        <w:pStyle w:val="NoSpacing"/>
      </w:pPr>
    </w:p>
    <w:p w14:paraId="23278C2E" w14:textId="77777777" w:rsidR="006F52C8" w:rsidRDefault="006F52C8" w:rsidP="00A87A27">
      <w:pPr>
        <w:pStyle w:val="NoSpacing"/>
      </w:pPr>
    </w:p>
    <w:p w14:paraId="1E21D976" w14:textId="77777777" w:rsidR="006F52C8" w:rsidRDefault="006F52C8" w:rsidP="00A87A27">
      <w:pPr>
        <w:pStyle w:val="NoSpacing"/>
      </w:pPr>
    </w:p>
    <w:p w14:paraId="5AED4047" w14:textId="77777777" w:rsidR="006F52C8" w:rsidRDefault="006F52C8" w:rsidP="00A87A27">
      <w:pPr>
        <w:pStyle w:val="NoSpacing"/>
      </w:pPr>
    </w:p>
    <w:p w14:paraId="3EA86028" w14:textId="77777777" w:rsidR="006F52C8" w:rsidRDefault="006F52C8" w:rsidP="00A87A27">
      <w:pPr>
        <w:pStyle w:val="NoSpacing"/>
      </w:pPr>
    </w:p>
    <w:p w14:paraId="5FA95414" w14:textId="77777777" w:rsidR="006F52C8" w:rsidRDefault="006F52C8" w:rsidP="00A87A27">
      <w:pPr>
        <w:pStyle w:val="NoSpacing"/>
      </w:pPr>
    </w:p>
    <w:p w14:paraId="04DC981E" w14:textId="77777777" w:rsidR="006F52C8" w:rsidRDefault="006F52C8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194FD1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16884070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7976BE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E790" w14:textId="26E6C83E" w:rsidR="007976BE" w:rsidRPr="00E9662C" w:rsidRDefault="006F52C8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Antibiotic therapy (penicillin or ampicillin alone or with aminoglycosides). Resistant to cephalosporins.</w:t>
            </w: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30E278B" w14:textId="77777777" w:rsidR="00B97716" w:rsidRDefault="00B9771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7976BE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5E6913D3" w:rsidR="007976BE" w:rsidRPr="00E9662C" w:rsidRDefault="006F52C8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There have only been 2 reported LAIs. Pregnant women should take special caution to avoid contact with infected material.</w:t>
            </w:r>
          </w:p>
        </w:tc>
      </w:tr>
      <w:tr w:rsidR="00870ED9" w:rsidRPr="006F52C8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365FB78" w:rsidR="00870ED9" w:rsidRPr="006F52C8" w:rsidRDefault="006F52C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Cerebrospinal fluid, blood, placental/fetal tissue, genital track secretions, amniotic fluid, and infected animals. </w:t>
            </w:r>
            <w:r w:rsidR="00AD5747" w:rsidRPr="006F52C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Cultures, frozen stocks, other samples described in IBC protocol.</w:t>
            </w:r>
          </w:p>
        </w:tc>
      </w:tr>
    </w:tbl>
    <w:p w14:paraId="01918AA3" w14:textId="77777777" w:rsidR="00194FD1" w:rsidRDefault="00194FD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6F52C8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RISK GROUP &amp; CONTAINMENT REQUIREMENTS</w:t>
            </w:r>
          </w:p>
        </w:tc>
      </w:tr>
      <w:tr w:rsidR="00870ED9" w:rsidRPr="006F52C8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6F52C8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Agents that are associated with human </w:t>
            </w:r>
            <w:proofErr w:type="gramStart"/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disease</w:t>
            </w:r>
            <w:proofErr w:type="gramEnd"/>
            <w:r w:rsidR="003667F2"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which is rarely </w:t>
            </w:r>
            <w:proofErr w:type="gramStart"/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serious</w:t>
            </w:r>
            <w:proofErr w:type="gramEnd"/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and for which preventive or</w:t>
            </w:r>
            <w:r w:rsidR="003667F2"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therapeutic interventions are often available.</w:t>
            </w:r>
          </w:p>
        </w:tc>
      </w:tr>
      <w:tr w:rsidR="00870ED9" w:rsidRPr="006F52C8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all procedures involving suspected or known infectious specimen or cultures.</w:t>
            </w:r>
          </w:p>
        </w:tc>
      </w:tr>
      <w:tr w:rsidR="00870ED9" w:rsidRPr="006F52C8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7976BE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954005A" w:rsidR="007976BE" w:rsidRPr="00267ACE" w:rsidRDefault="006F52C8" w:rsidP="007976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, 70 % ethanol and glutaraldehyde.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7BDCA61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E914F8" w:rsidRPr="00E914F8">
              <w:rPr>
                <w:rFonts w:ascii="Calibri" w:eastAsia="Times New Roman" w:hAnsi="Calibri" w:cs="Times New Roman"/>
                <w:color w:val="000000"/>
              </w:rPr>
              <w:t xml:space="preserve"> and dry heat (1 hour at 170</w:t>
            </w:r>
            <w:r w:rsidR="00E914F8" w:rsidRPr="00E914F8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="00E914F8" w:rsidRPr="00E914F8"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6F52C8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6F52C8" w:rsidRPr="006F52C8">
              <w:rPr>
                <w:rFonts w:ascii="Calibri" w:eastAsia="Times New Roman" w:hAnsi="Calibri" w:cs="Times New Roman"/>
                <w:color w:val="000000"/>
              </w:rPr>
              <w:t>short wave UV, and gamma irradiation</w:t>
            </w:r>
            <w:r w:rsidR="001355E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6F05F17E" w:rsidR="00DC223D" w:rsidRPr="00E9662C" w:rsidRDefault="006F52C8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Able to survive outside of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hosts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(water, soil, food, feces). Capable of growing at low temperatures (-4 to 0-0.1° C)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6F52C8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</w:rPr>
              <w:t>SUPPLEMENTAL REFERENCES</w:t>
            </w:r>
          </w:p>
        </w:tc>
      </w:tr>
      <w:tr w:rsidR="00870ED9" w:rsidRPr="006F52C8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</w:rPr>
            </w:pPr>
            <w:hyperlink r:id="rId7" w:history="1">
              <w:r w:rsidRPr="006F52C8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https://www.cdc.gov/labs/BMBL.html</w:t>
              </w:r>
            </w:hyperlink>
            <w:r w:rsidRPr="006F52C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870ED9" w:rsidRPr="006F52C8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6F52C8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</w:rPr>
            </w:pPr>
            <w:hyperlink r:id="rId8" w:history="1">
              <w:r w:rsidRPr="006F52C8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</w:rPr>
                <w:t>https://osp.od.nih.gov/wp-content/uploads/NIH_Guidelines.pdf</w:t>
              </w:r>
            </w:hyperlink>
            <w:r w:rsidRPr="006F52C8">
              <w:rPr>
                <w:rFonts w:ascii="Calibri" w:eastAsia="Times New Roman" w:hAnsi="Calibri" w:cs="Times New Roman"/>
                <w:color w:val="0563C1"/>
                <w:sz w:val="16"/>
                <w:szCs w:val="16"/>
                <w:u w:val="single"/>
              </w:rPr>
              <w:t xml:space="preserve"> </w:t>
            </w:r>
          </w:p>
        </w:tc>
      </w:tr>
      <w:tr w:rsidR="007976BE" w:rsidRPr="006F52C8" w14:paraId="6B6520B4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8AA7" w14:textId="11173BD9" w:rsidR="007976BE" w:rsidRPr="006F52C8" w:rsidRDefault="00E914F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0E104" w14:textId="122EDC46" w:rsidR="007976BE" w:rsidRPr="006F52C8" w:rsidRDefault="006F52C8" w:rsidP="009D389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u w:val="single"/>
              </w:rPr>
            </w:pPr>
            <w:hyperlink r:id="rId9" w:history="1">
              <w:r w:rsidRPr="006F52C8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https://www.cdc.gov/listeria/</w:t>
              </w:r>
            </w:hyperlink>
          </w:p>
        </w:tc>
      </w:tr>
      <w:tr w:rsidR="00194FD1" w:rsidRPr="006F52C8" w14:paraId="47DEA5C8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7F1" w14:textId="1A345C2A" w:rsidR="00194FD1" w:rsidRPr="006F52C8" w:rsidRDefault="00194FD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F52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57DD" w14:textId="57DC8CD3" w:rsidR="00194FD1" w:rsidRPr="006F52C8" w:rsidRDefault="006F52C8" w:rsidP="009D389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u w:val="single"/>
              </w:rPr>
            </w:pPr>
            <w:hyperlink r:id="rId10" w:history="1">
              <w:r w:rsidRPr="006F52C8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https://www.canada.ca/en/public-health/services/laboratory-biosafety-biosecurity/pathogen-safety-data-sheets-risk-assessment/listeria-monocytogenes.html</w:t>
              </w:r>
            </w:hyperlink>
          </w:p>
        </w:tc>
      </w:tr>
    </w:tbl>
    <w:p w14:paraId="4F95AD08" w14:textId="77777777" w:rsidR="00194FD1" w:rsidRDefault="00194FD1" w:rsidP="00A87A27">
      <w:pPr>
        <w:pStyle w:val="NoSpacing"/>
        <w:sectPr w:rsidR="00194FD1" w:rsidSect="00D22C18">
          <w:headerReference w:type="default" r:id="rId11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1FFC99C" w14:textId="77777777" w:rsidR="00194FD1" w:rsidRDefault="00194FD1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2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6EB933C0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E47624" w:rsidRPr="00E47624">
      <w:rPr>
        <w:rFonts w:ascii="Calibri" w:hAnsi="Calibri" w:cs="Calibri"/>
        <w:color w:val="000000" w:themeColor="text1"/>
        <w:sz w:val="28"/>
        <w:szCs w:val="28"/>
      </w:rPr>
      <w:t>Listeria monocytogenes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A6D01"/>
    <w:rsid w:val="00104414"/>
    <w:rsid w:val="00120DBE"/>
    <w:rsid w:val="001355E0"/>
    <w:rsid w:val="0014248E"/>
    <w:rsid w:val="001845EA"/>
    <w:rsid w:val="0018540D"/>
    <w:rsid w:val="00194FD1"/>
    <w:rsid w:val="001D030D"/>
    <w:rsid w:val="001E2496"/>
    <w:rsid w:val="00207B89"/>
    <w:rsid w:val="00216F34"/>
    <w:rsid w:val="00223B85"/>
    <w:rsid w:val="00223D59"/>
    <w:rsid w:val="00224F64"/>
    <w:rsid w:val="00230B6C"/>
    <w:rsid w:val="0024503D"/>
    <w:rsid w:val="002465E2"/>
    <w:rsid w:val="002561F4"/>
    <w:rsid w:val="002579B8"/>
    <w:rsid w:val="00267ACE"/>
    <w:rsid w:val="00292CB3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67EFE"/>
    <w:rsid w:val="00597370"/>
    <w:rsid w:val="005A619B"/>
    <w:rsid w:val="005A7AC6"/>
    <w:rsid w:val="005B63BC"/>
    <w:rsid w:val="005D0EF9"/>
    <w:rsid w:val="0063525D"/>
    <w:rsid w:val="00675DF4"/>
    <w:rsid w:val="0067681D"/>
    <w:rsid w:val="006771FE"/>
    <w:rsid w:val="006C3A59"/>
    <w:rsid w:val="006E6036"/>
    <w:rsid w:val="006F52C8"/>
    <w:rsid w:val="007547EF"/>
    <w:rsid w:val="00772B97"/>
    <w:rsid w:val="007976BE"/>
    <w:rsid w:val="007A64FD"/>
    <w:rsid w:val="007E6885"/>
    <w:rsid w:val="00801DC2"/>
    <w:rsid w:val="0081162C"/>
    <w:rsid w:val="00814DEC"/>
    <w:rsid w:val="00815F1F"/>
    <w:rsid w:val="00830E31"/>
    <w:rsid w:val="00870ED9"/>
    <w:rsid w:val="00882763"/>
    <w:rsid w:val="008A31E9"/>
    <w:rsid w:val="008E358F"/>
    <w:rsid w:val="008E5FB6"/>
    <w:rsid w:val="008F1D7A"/>
    <w:rsid w:val="008F5D65"/>
    <w:rsid w:val="00922E9E"/>
    <w:rsid w:val="00923778"/>
    <w:rsid w:val="009404AE"/>
    <w:rsid w:val="009D3928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97716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47624"/>
    <w:rsid w:val="00E52F2E"/>
    <w:rsid w:val="00E62C32"/>
    <w:rsid w:val="00E63FEC"/>
    <w:rsid w:val="00E66D0B"/>
    <w:rsid w:val="00E83835"/>
    <w:rsid w:val="00E914F8"/>
    <w:rsid w:val="00EC20CB"/>
    <w:rsid w:val="00F12616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hyperlink" Target="https://firstreportinjury.mus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nada.ca/en/public-health/services/laboratory-biosafety-biosecurity/pathogen-safety-data-sheets-risk-assessment/listeria-monocytogen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listeri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2025-05-09T20:27:00Z</dcterms:created>
  <dcterms:modified xsi:type="dcterms:W3CDTF">2025-05-09T20:34:00Z</dcterms:modified>
</cp:coreProperties>
</file>